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22C1" w:rsidRDefault="00E322C1" w:rsidP="00E322C1">
      <w:pPr>
        <w:pStyle w:val="Heading1"/>
        <w:jc w:val="center"/>
        <w:rPr>
          <w:sz w:val="32"/>
          <w:szCs w:val="32"/>
        </w:rPr>
      </w:pPr>
      <w:r>
        <w:rPr>
          <w:sz w:val="32"/>
          <w:szCs w:val="32"/>
        </w:rPr>
        <w:t>ODISHA ELECTRICITY REGULATORY COMMISSION</w:t>
      </w:r>
    </w:p>
    <w:p w:rsidR="00E322C1" w:rsidRDefault="00E322C1" w:rsidP="00E322C1">
      <w:pPr>
        <w:jc w:val="center"/>
        <w:rPr>
          <w:b/>
          <w:bCs/>
          <w:sz w:val="24"/>
          <w:szCs w:val="24"/>
        </w:rPr>
      </w:pPr>
      <w:r>
        <w:rPr>
          <w:b/>
          <w:bCs/>
          <w:sz w:val="24"/>
          <w:szCs w:val="24"/>
        </w:rPr>
        <w:t>PLOT NO.4, CHUNOKOLI, SAILASHREE VIHAR, BHUBANESWAR - 751021</w:t>
      </w:r>
    </w:p>
    <w:p w:rsidR="00E322C1" w:rsidRDefault="00E322C1" w:rsidP="00E322C1">
      <w:pPr>
        <w:jc w:val="center"/>
        <w:rPr>
          <w:b/>
          <w:bCs/>
          <w:sz w:val="24"/>
          <w:szCs w:val="24"/>
        </w:rPr>
      </w:pPr>
      <w:r>
        <w:rPr>
          <w:b/>
          <w:bCs/>
          <w:sz w:val="24"/>
          <w:szCs w:val="24"/>
        </w:rPr>
        <w:t>E-mail: orierc@rediffmail.com/orierc@gmail.com</w:t>
      </w:r>
    </w:p>
    <w:p w:rsidR="00E322C1" w:rsidRDefault="00E322C1" w:rsidP="00E322C1">
      <w:pPr>
        <w:jc w:val="center"/>
        <w:rPr>
          <w:b/>
          <w:bCs/>
          <w:sz w:val="24"/>
          <w:szCs w:val="24"/>
        </w:rPr>
      </w:pPr>
      <w:r>
        <w:rPr>
          <w:b/>
          <w:bCs/>
          <w:sz w:val="24"/>
          <w:szCs w:val="24"/>
        </w:rPr>
        <w:t>Website: www.orierc.org</w:t>
      </w:r>
    </w:p>
    <w:p w:rsidR="00E322C1" w:rsidRDefault="00E322C1" w:rsidP="00E322C1">
      <w:pPr>
        <w:jc w:val="center"/>
        <w:rPr>
          <w:b/>
          <w:color w:val="000000"/>
          <w:sz w:val="24"/>
          <w:szCs w:val="24"/>
          <w:lang w:val="de-DE"/>
        </w:rPr>
      </w:pPr>
      <w:r>
        <w:rPr>
          <w:b/>
          <w:color w:val="000000"/>
          <w:sz w:val="24"/>
          <w:szCs w:val="24"/>
          <w:lang w:val="de-DE"/>
        </w:rPr>
        <w:t>******</w:t>
      </w:r>
    </w:p>
    <w:p w:rsidR="00E322C1" w:rsidRPr="00E14B58" w:rsidRDefault="00E322C1" w:rsidP="00E322C1">
      <w:pPr>
        <w:pStyle w:val="BodyText"/>
        <w:spacing w:after="0"/>
        <w:jc w:val="center"/>
        <w:rPr>
          <w:sz w:val="10"/>
          <w:szCs w:val="10"/>
        </w:rPr>
      </w:pPr>
    </w:p>
    <w:p w:rsidR="00E322C1" w:rsidRPr="0006206D" w:rsidRDefault="00E322C1" w:rsidP="00E322C1">
      <w:pPr>
        <w:jc w:val="center"/>
        <w:rPr>
          <w:b/>
          <w:sz w:val="24"/>
          <w:u w:val="single"/>
        </w:rPr>
      </w:pPr>
      <w:r w:rsidRPr="0006206D">
        <w:rPr>
          <w:b/>
          <w:sz w:val="24"/>
          <w:u w:val="single"/>
        </w:rPr>
        <w:t xml:space="preserve">PUBLIC NOTICE </w:t>
      </w:r>
    </w:p>
    <w:p w:rsidR="00E322C1" w:rsidRDefault="00E322C1" w:rsidP="00E322C1">
      <w:pPr>
        <w:rPr>
          <w:sz w:val="24"/>
        </w:rPr>
      </w:pPr>
    </w:p>
    <w:p w:rsidR="00E322C1" w:rsidRPr="00E65D6E" w:rsidRDefault="00E322C1" w:rsidP="00E322C1">
      <w:pPr>
        <w:pStyle w:val="BodyText"/>
        <w:ind w:left="720" w:hanging="720"/>
        <w:jc w:val="both"/>
        <w:rPr>
          <w:b/>
          <w:sz w:val="24"/>
          <w:szCs w:val="24"/>
        </w:rPr>
      </w:pPr>
      <w:r w:rsidRPr="00E65D6E">
        <w:rPr>
          <w:b/>
          <w:sz w:val="24"/>
          <w:szCs w:val="24"/>
        </w:rPr>
        <w:t xml:space="preserve">Sub: </w:t>
      </w:r>
      <w:r w:rsidRPr="00E65D6E">
        <w:rPr>
          <w:b/>
          <w:sz w:val="24"/>
          <w:szCs w:val="24"/>
        </w:rPr>
        <w:tab/>
        <w:t xml:space="preserve">Previous </w:t>
      </w:r>
      <w:r w:rsidRPr="000738C5">
        <w:rPr>
          <w:b/>
          <w:sz w:val="24"/>
          <w:szCs w:val="24"/>
        </w:rPr>
        <w:t xml:space="preserve">publication for </w:t>
      </w:r>
      <w:r>
        <w:rPr>
          <w:b/>
          <w:sz w:val="24"/>
          <w:szCs w:val="24"/>
        </w:rPr>
        <w:t>framing of OERC Distribution (Conditions of Supply) Code 2017</w:t>
      </w:r>
      <w:r w:rsidR="00C3639B">
        <w:rPr>
          <w:b/>
          <w:sz w:val="24"/>
          <w:szCs w:val="24"/>
        </w:rPr>
        <w:t>.</w:t>
      </w:r>
    </w:p>
    <w:p w:rsidR="00E322C1" w:rsidRPr="00E14B58" w:rsidRDefault="00E322C1" w:rsidP="00E322C1">
      <w:pPr>
        <w:pStyle w:val="BodyText2"/>
        <w:spacing w:line="240" w:lineRule="auto"/>
        <w:jc w:val="both"/>
        <w:rPr>
          <w:sz w:val="10"/>
          <w:szCs w:val="10"/>
          <w:lang w:val="en-US"/>
        </w:rPr>
      </w:pPr>
    </w:p>
    <w:p w:rsidR="00E322C1" w:rsidRDefault="00E322C1" w:rsidP="00E322C1">
      <w:pPr>
        <w:spacing w:line="312" w:lineRule="auto"/>
        <w:ind w:firstLine="720"/>
        <w:jc w:val="both"/>
        <w:rPr>
          <w:sz w:val="24"/>
          <w:szCs w:val="24"/>
        </w:rPr>
      </w:pPr>
      <w:r w:rsidRPr="009A4134">
        <w:rPr>
          <w:sz w:val="24"/>
          <w:szCs w:val="24"/>
        </w:rPr>
        <w:t>The</w:t>
      </w:r>
      <w:r>
        <w:rPr>
          <w:b/>
          <w:sz w:val="24"/>
          <w:szCs w:val="24"/>
        </w:rPr>
        <w:t xml:space="preserve"> </w:t>
      </w:r>
      <w:r>
        <w:rPr>
          <w:sz w:val="24"/>
          <w:szCs w:val="24"/>
        </w:rPr>
        <w:t xml:space="preserve">Commission had framed OERC Distribution (Conditions of Supply) Code, 2004 under Section 181(2)(t), (v), (w) and (x) read with Part-VI  of the Electricity Act, 2003 and Orissa Electricity Reform Act 1995 (Act 2 of 1995), which was effective from 21.05.2004. In the meantime, the Commission has amended the existing Supply Code ten times considering various implementation related difficulties raised by the respondents during tariff hearings and on receipt of the views/ suggestions from the stakeholders. Further, the GRFs and DISCOMs are also requesting for suitable amendments to the existing Supply Code primarily on the issues of periodicity of provisional billing in case of defective meter, replacement of defective/burnt/lost meters, early termination of agreement, collection etc. In addition to that, the amendments are required due to expected large scale integration of roof top solar generation in distribution system and framing of </w:t>
      </w:r>
      <w:r w:rsidRPr="00213AFA">
        <w:rPr>
          <w:sz w:val="24"/>
          <w:szCs w:val="24"/>
        </w:rPr>
        <w:t>CEA (Measures relating to Safety &amp; Electric Supply) Regulations, 2010 repealing IE Rules 1956 etc.</w:t>
      </w:r>
      <w:r>
        <w:rPr>
          <w:sz w:val="24"/>
          <w:szCs w:val="24"/>
        </w:rPr>
        <w:t xml:space="preserve"> In this regard, Forum of Regulators (</w:t>
      </w:r>
      <w:proofErr w:type="spellStart"/>
      <w:r>
        <w:rPr>
          <w:sz w:val="24"/>
          <w:szCs w:val="24"/>
        </w:rPr>
        <w:t>FoR</w:t>
      </w:r>
      <w:proofErr w:type="spellEnd"/>
      <w:r>
        <w:rPr>
          <w:sz w:val="24"/>
          <w:szCs w:val="24"/>
        </w:rPr>
        <w:t>) has also circulated a Model Supply Code for reference of SERC’s.</w:t>
      </w:r>
    </w:p>
    <w:p w:rsidR="00E322C1" w:rsidRPr="00175931" w:rsidRDefault="00E322C1" w:rsidP="00E322C1">
      <w:pPr>
        <w:spacing w:line="312" w:lineRule="auto"/>
        <w:jc w:val="both"/>
        <w:rPr>
          <w:sz w:val="10"/>
          <w:szCs w:val="10"/>
        </w:rPr>
      </w:pPr>
    </w:p>
    <w:p w:rsidR="00E322C1" w:rsidRDefault="00E322C1" w:rsidP="00E322C1">
      <w:pPr>
        <w:pStyle w:val="BodyText2"/>
        <w:autoSpaceDE w:val="0"/>
        <w:autoSpaceDN w:val="0"/>
        <w:adjustRightInd w:val="0"/>
        <w:spacing w:line="312" w:lineRule="auto"/>
        <w:ind w:firstLine="720"/>
        <w:jc w:val="both"/>
        <w:rPr>
          <w:szCs w:val="24"/>
        </w:rPr>
      </w:pPr>
      <w:r>
        <w:rPr>
          <w:szCs w:val="24"/>
        </w:rPr>
        <w:t>Therefore, the Commission have decided to frame OERC Distribution (Conditions of Supply) Code, 2017 considering the recommendation of Forum of Regulators (</w:t>
      </w:r>
      <w:proofErr w:type="spellStart"/>
      <w:r>
        <w:rPr>
          <w:szCs w:val="24"/>
        </w:rPr>
        <w:t>FoR</w:t>
      </w:r>
      <w:proofErr w:type="spellEnd"/>
      <w:r>
        <w:rPr>
          <w:szCs w:val="24"/>
        </w:rPr>
        <w:t xml:space="preserve">), relevant Regulation/Supply Code framed by other SERCs, suggestions/feedback received from GRFs/licensees etc.  </w:t>
      </w:r>
    </w:p>
    <w:p w:rsidR="00E322C1" w:rsidRDefault="00E322C1" w:rsidP="00E322C1">
      <w:pPr>
        <w:pStyle w:val="BodyText2"/>
        <w:autoSpaceDE w:val="0"/>
        <w:autoSpaceDN w:val="0"/>
        <w:adjustRightInd w:val="0"/>
        <w:spacing w:line="312" w:lineRule="auto"/>
        <w:jc w:val="both"/>
      </w:pPr>
      <w:r>
        <w:tab/>
        <w:t xml:space="preserve">The </w:t>
      </w:r>
      <w:r>
        <w:rPr>
          <w:szCs w:val="24"/>
        </w:rPr>
        <w:t>OERC Distribution (Conditions of Supply) Code, 2017 is</w:t>
      </w:r>
      <w:r>
        <w:t xml:space="preserve"> available in the Commission’s website: www.orierc.org. The copies of the draft Supply Code may also be obtained from the Commission’s office on request and payment of necessary fees. </w:t>
      </w:r>
    </w:p>
    <w:p w:rsidR="00E322C1" w:rsidRPr="00E14B58" w:rsidRDefault="00E322C1" w:rsidP="00E322C1">
      <w:pPr>
        <w:pStyle w:val="BodyText2"/>
        <w:autoSpaceDE w:val="0"/>
        <w:autoSpaceDN w:val="0"/>
        <w:adjustRightInd w:val="0"/>
        <w:spacing w:line="312" w:lineRule="auto"/>
        <w:jc w:val="both"/>
        <w:rPr>
          <w:sz w:val="10"/>
          <w:szCs w:val="10"/>
        </w:rPr>
      </w:pPr>
    </w:p>
    <w:p w:rsidR="00E322C1" w:rsidRPr="0006206D" w:rsidRDefault="00E322C1" w:rsidP="00E322C1">
      <w:pPr>
        <w:pStyle w:val="BodyText2"/>
        <w:autoSpaceDE w:val="0"/>
        <w:autoSpaceDN w:val="0"/>
        <w:adjustRightInd w:val="0"/>
        <w:spacing w:line="312" w:lineRule="auto"/>
        <w:jc w:val="both"/>
      </w:pPr>
      <w:r>
        <w:tab/>
        <w:t xml:space="preserve">Before finalization of the said Code, the Commission invites opinion through this previous publications u/s 181(3) of the Electricity Act, 2003. Interested persons/ institutions/ associations may furnish their suggestions/opinions on the said Code to the undersigned within 30 days of publication of this notice. On receipt of the responses from different quarters, the Commission may, in appropriate cases, bring the modifications, if any, to the proposed </w:t>
      </w:r>
      <w:r>
        <w:rPr>
          <w:szCs w:val="24"/>
        </w:rPr>
        <w:t xml:space="preserve">OERC Distribution (Conditions of Supply) Code, 2017 </w:t>
      </w:r>
      <w:r>
        <w:t xml:space="preserve">and approve the same for publication in the official gazette. </w:t>
      </w:r>
    </w:p>
    <w:p w:rsidR="00E322C1" w:rsidRDefault="00E322C1" w:rsidP="00E322C1">
      <w:pPr>
        <w:pStyle w:val="BodyText2"/>
        <w:spacing w:line="240" w:lineRule="auto"/>
        <w:jc w:val="both"/>
      </w:pPr>
      <w:r>
        <w:tab/>
      </w:r>
      <w:r>
        <w:tab/>
      </w:r>
      <w:r>
        <w:tab/>
      </w:r>
      <w:r>
        <w:tab/>
      </w:r>
      <w:r>
        <w:tab/>
      </w:r>
      <w:r>
        <w:tab/>
      </w:r>
      <w:r>
        <w:tab/>
      </w:r>
      <w:r>
        <w:tab/>
        <w:t xml:space="preserve">By order of the Commission </w:t>
      </w:r>
    </w:p>
    <w:p w:rsidR="00E322C1" w:rsidRDefault="00E322C1" w:rsidP="00E322C1">
      <w:pPr>
        <w:pStyle w:val="BodyText"/>
        <w:rPr>
          <w:b/>
        </w:rPr>
      </w:pPr>
    </w:p>
    <w:p w:rsidR="00714C97" w:rsidRDefault="00E322C1" w:rsidP="00E322C1">
      <w:pPr>
        <w:pStyle w:val="BodyText"/>
      </w:pPr>
      <w:r>
        <w:rPr>
          <w:b/>
        </w:rPr>
        <w:tab/>
      </w:r>
      <w:r>
        <w:rPr>
          <w:b/>
        </w:rPr>
        <w:tab/>
      </w:r>
      <w:r>
        <w:rPr>
          <w:b/>
        </w:rPr>
        <w:tab/>
      </w:r>
      <w:r>
        <w:rPr>
          <w:b/>
        </w:rPr>
        <w:tab/>
      </w:r>
      <w:r>
        <w:rPr>
          <w:b/>
        </w:rPr>
        <w:tab/>
      </w:r>
      <w:r>
        <w:rPr>
          <w:b/>
        </w:rPr>
        <w:tab/>
      </w:r>
      <w:r>
        <w:rPr>
          <w:b/>
        </w:rPr>
        <w:tab/>
      </w:r>
      <w:r w:rsidRPr="00E65D6E">
        <w:rPr>
          <w:b/>
          <w:sz w:val="24"/>
          <w:szCs w:val="24"/>
        </w:rPr>
        <w:t xml:space="preserve">                            Secretary</w:t>
      </w:r>
    </w:p>
    <w:sectPr w:rsidR="00714C97" w:rsidSect="00E322C1">
      <w:pgSz w:w="12240" w:h="15840"/>
      <w:pgMar w:top="5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322C1"/>
    <w:rsid w:val="002800D6"/>
    <w:rsid w:val="004650E2"/>
    <w:rsid w:val="00714C97"/>
    <w:rsid w:val="00C3639B"/>
    <w:rsid w:val="00DC50F5"/>
    <w:rsid w:val="00E322C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22C1"/>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uiPriority w:val="99"/>
    <w:qFormat/>
    <w:rsid w:val="00E322C1"/>
    <w:pPr>
      <w:keepNext/>
      <w:outlineLvl w:val="0"/>
    </w:pPr>
    <w:rPr>
      <w:rFonts w:eastAsia="Arial Unicode MS"/>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322C1"/>
    <w:rPr>
      <w:rFonts w:ascii="Times New Roman" w:eastAsia="Arial Unicode MS" w:hAnsi="Times New Roman" w:cs="Times New Roman"/>
      <w:b/>
      <w:sz w:val="24"/>
      <w:szCs w:val="20"/>
    </w:rPr>
  </w:style>
  <w:style w:type="paragraph" w:styleId="BodyText2">
    <w:name w:val="Body Text 2"/>
    <w:basedOn w:val="Normal"/>
    <w:link w:val="BodyText2Char"/>
    <w:rsid w:val="00E322C1"/>
    <w:pPr>
      <w:spacing w:line="360" w:lineRule="atLeast"/>
    </w:pPr>
    <w:rPr>
      <w:sz w:val="24"/>
      <w:lang w:val="en-GB"/>
    </w:rPr>
  </w:style>
  <w:style w:type="character" w:customStyle="1" w:styleId="BodyText2Char">
    <w:name w:val="Body Text 2 Char"/>
    <w:basedOn w:val="DefaultParagraphFont"/>
    <w:link w:val="BodyText2"/>
    <w:rsid w:val="00E322C1"/>
    <w:rPr>
      <w:rFonts w:ascii="Times New Roman" w:eastAsia="Times New Roman" w:hAnsi="Times New Roman" w:cs="Times New Roman"/>
      <w:sz w:val="24"/>
      <w:szCs w:val="20"/>
      <w:lang w:val="en-GB"/>
    </w:rPr>
  </w:style>
  <w:style w:type="paragraph" w:styleId="BodyText">
    <w:name w:val="Body Text"/>
    <w:basedOn w:val="Normal"/>
    <w:link w:val="BodyTextChar"/>
    <w:rsid w:val="00E322C1"/>
    <w:pPr>
      <w:spacing w:after="120"/>
    </w:pPr>
  </w:style>
  <w:style w:type="character" w:customStyle="1" w:styleId="BodyTextChar">
    <w:name w:val="Body Text Char"/>
    <w:basedOn w:val="DefaultParagraphFont"/>
    <w:link w:val="BodyText"/>
    <w:rsid w:val="00E322C1"/>
    <w:rPr>
      <w:rFonts w:ascii="Times New Roman" w:eastAsia="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391</Words>
  <Characters>2230</Characters>
  <Application>Microsoft Office Word</Application>
  <DocSecurity>0</DocSecurity>
  <Lines>18</Lines>
  <Paragraphs>5</Paragraphs>
  <ScaleCrop>false</ScaleCrop>
  <Company/>
  <LinksUpToDate>false</LinksUpToDate>
  <CharactersWithSpaces>2616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2017-11-13T07:07:00Z</dcterms:created>
  <dcterms:modified xsi:type="dcterms:W3CDTF">2017-11-13T07:19:00Z</dcterms:modified>
</cp:coreProperties>
</file>